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51B9" w:rsidRPr="000B0EA8" w:rsidRDefault="000B0EA8">
      <w:pPr>
        <w:pStyle w:val="Titre1"/>
        <w:jc w:val="center"/>
        <w:rPr>
          <w:lang w:val="fr-FR"/>
        </w:rPr>
      </w:pPr>
      <w:r>
        <w:rPr>
          <w:lang w:val="fr-FR"/>
        </w:rPr>
        <w:t xml:space="preserve">Le </w:t>
      </w:r>
      <w:r w:rsidRPr="000B0EA8">
        <w:rPr>
          <w:lang w:val="fr-FR"/>
        </w:rPr>
        <w:t>Maroc</w:t>
      </w:r>
      <w:r w:rsidR="00000000" w:rsidRPr="000B0EA8">
        <w:rPr>
          <w:lang w:val="fr-FR"/>
        </w:rPr>
        <w:t xml:space="preserve"> au cœur de l’innovation en santé numérique</w:t>
      </w:r>
    </w:p>
    <w:p w:rsidR="007451B9" w:rsidRPr="000B0EA8" w:rsidRDefault="00000000" w:rsidP="000B0EA8">
      <w:pPr>
        <w:jc w:val="center"/>
        <w:rPr>
          <w:lang w:val="fr-FR"/>
        </w:rPr>
      </w:pPr>
      <w:proofErr w:type="spellStart"/>
      <w:r w:rsidRPr="000B0EA8">
        <w:rPr>
          <w:lang w:val="fr-FR"/>
        </w:rPr>
        <w:t>CIeS</w:t>
      </w:r>
      <w:proofErr w:type="spellEnd"/>
      <w:r w:rsidRPr="000B0EA8">
        <w:rPr>
          <w:lang w:val="fr-FR"/>
        </w:rPr>
        <w:t>, HIMSS et IHE Catalyst s’unissent pour faire émerger un hub africain de l’interopérabilité</w:t>
      </w:r>
      <w:r w:rsidR="000B0EA8">
        <w:rPr>
          <w:lang w:val="fr-FR"/>
        </w:rPr>
        <w:t xml:space="preserve"> d</w:t>
      </w:r>
      <w:r w:rsidR="000B0EA8" w:rsidRPr="000B0EA8">
        <w:rPr>
          <w:lang w:val="fr-FR"/>
        </w:rPr>
        <w:t>es syst</w:t>
      </w:r>
      <w:r w:rsidR="000B0EA8">
        <w:rPr>
          <w:lang w:val="fr-FR"/>
        </w:rPr>
        <w:t>è</w:t>
      </w:r>
      <w:r w:rsidR="000B0EA8" w:rsidRPr="000B0EA8">
        <w:rPr>
          <w:lang w:val="fr-FR"/>
        </w:rPr>
        <w:t>m</w:t>
      </w:r>
      <w:r w:rsidR="000B0EA8">
        <w:rPr>
          <w:lang w:val="fr-FR"/>
        </w:rPr>
        <w:t>e</w:t>
      </w:r>
      <w:r w:rsidR="000B0EA8" w:rsidRPr="000B0EA8">
        <w:rPr>
          <w:lang w:val="fr-FR"/>
        </w:rPr>
        <w:t>s de santé</w:t>
      </w:r>
    </w:p>
    <w:p w:rsidR="00ED7C09" w:rsidRPr="00ED7C09" w:rsidRDefault="00ED7C09" w:rsidP="00ED7C09">
      <w:p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Rabat, avril 2025 – À l’occasion du GITEX Africa 2025, l’Association pour le Développement du Centre d’Innovation en e-Santé (ADCIES), structure porteuse du Centre d’Innovation en e-Santé (CIeS), officialisera le 14 avril 2025 à Marrakech la signature de deux conventions stratégiques avec IHE Catalyst et HIMSS, deux organisations internationales de référence dans la transformation numérique des systèmes de santé.</w:t>
      </w:r>
    </w:p>
    <w:p w:rsidR="00ED7C09" w:rsidRPr="00ED7C09" w:rsidRDefault="00ED7C09" w:rsidP="00ED7C09">
      <w:p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Ces partenariats donnent le coup d'envoi à une feuille de route nationale et africaine en matière de santé numérique, avec pour piliers :</w:t>
      </w:r>
    </w:p>
    <w:p w:rsidR="006F73C6" w:rsidRPr="006F73C6" w:rsidRDefault="006F73C6" w:rsidP="006F73C6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 xml:space="preserve">L’organisation d’un panel stratégique au GITEX </w:t>
      </w:r>
      <w:proofErr w:type="spellStart"/>
      <w:r w:rsidRPr="00ED7C09">
        <w:rPr>
          <w:lang w:val="fr-FR"/>
        </w:rPr>
        <w:t>Africa</w:t>
      </w:r>
      <w:proofErr w:type="spellEnd"/>
      <w:r w:rsidRPr="00ED7C09">
        <w:rPr>
          <w:lang w:val="fr-FR"/>
        </w:rPr>
        <w:t xml:space="preserve"> ;</w:t>
      </w:r>
    </w:p>
    <w:p w:rsidR="00ED7C09" w:rsidRPr="00ED7C09" w:rsidRDefault="00ED7C09" w:rsidP="00ED7C09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La création du premier Laboratoire d’Interopérabilité des Systèmes d’Information en Santé en Afrique ;</w:t>
      </w:r>
    </w:p>
    <w:p w:rsidR="00ED7C09" w:rsidRPr="00ED7C09" w:rsidRDefault="00ED7C09" w:rsidP="00ED7C09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 xml:space="preserve">Le déploiement du modèle </w:t>
      </w:r>
      <w:r w:rsidR="006F73C6">
        <w:rPr>
          <w:lang w:val="fr-FR"/>
        </w:rPr>
        <w:t xml:space="preserve">HIMSS </w:t>
      </w:r>
      <w:r w:rsidRPr="00ED7C09">
        <w:rPr>
          <w:lang w:val="fr-FR"/>
        </w:rPr>
        <w:t>EMRAM™ pour évaluer la maturité numérique des établissements de santé marocains ;</w:t>
      </w:r>
    </w:p>
    <w:p w:rsidR="00ED7C09" w:rsidRPr="00ED7C09" w:rsidRDefault="00ED7C09" w:rsidP="00ED7C09">
      <w:pPr>
        <w:numPr>
          <w:ilvl w:val="0"/>
          <w:numId w:val="10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 xml:space="preserve">La présentation des premiers résultats lors </w:t>
      </w:r>
      <w:r w:rsidR="00553E01">
        <w:rPr>
          <w:lang w:val="fr-FR"/>
        </w:rPr>
        <w:t xml:space="preserve">de </w:t>
      </w:r>
      <w:proofErr w:type="spellStart"/>
      <w:r w:rsidR="00553E01" w:rsidRPr="00ED7C09">
        <w:rPr>
          <w:lang w:val="fr-FR"/>
        </w:rPr>
        <w:t>IeHF</w:t>
      </w:r>
      <w:proofErr w:type="spellEnd"/>
      <w:r w:rsidR="00553E01" w:rsidRPr="00ED7C09">
        <w:rPr>
          <w:lang w:val="fr-FR"/>
        </w:rPr>
        <w:t xml:space="preserve"> 2025</w:t>
      </w:r>
      <w:r w:rsidR="006F73C6">
        <w:rPr>
          <w:lang w:val="fr-FR"/>
        </w:rPr>
        <w:t xml:space="preserve"> </w:t>
      </w:r>
      <w:r w:rsidRPr="00ED7C09">
        <w:rPr>
          <w:lang w:val="fr-FR"/>
        </w:rPr>
        <w:t>en novembre 2025</w:t>
      </w:r>
      <w:r w:rsidR="00553E01">
        <w:rPr>
          <w:lang w:val="fr-FR"/>
        </w:rPr>
        <w:t>.</w:t>
      </w:r>
    </w:p>
    <w:p w:rsidR="00ED7C09" w:rsidRPr="00ED7C09" w:rsidRDefault="00ED7C09" w:rsidP="00ED7C09">
      <w:pPr>
        <w:spacing w:after="0" w:line="240" w:lineRule="auto"/>
        <w:rPr>
          <w:lang w:val="fr-FR"/>
        </w:rPr>
      </w:pPr>
    </w:p>
    <w:p w:rsidR="00ED7C09" w:rsidRPr="006F1192" w:rsidRDefault="00ED7C09" w:rsidP="006F1192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val="fr-FR"/>
        </w:rPr>
      </w:pPr>
      <w:r w:rsidRPr="006F1192">
        <w:rPr>
          <w:b/>
          <w:bCs/>
          <w:lang w:val="fr-FR"/>
        </w:rPr>
        <w:t>Signature officielle – 14 avril 2025 à Marrakech</w:t>
      </w:r>
    </w:p>
    <w:p w:rsidR="00ED7C09" w:rsidRPr="00ED7C09" w:rsidRDefault="00ED7C09" w:rsidP="006F73C6">
      <w:p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 xml:space="preserve">La cérémonie de signature se tiendra sur le pavillon santé du GITEX Africa, en présence de représentants </w:t>
      </w:r>
      <w:r w:rsidR="00553E01">
        <w:rPr>
          <w:lang w:val="fr-FR"/>
        </w:rPr>
        <w:t>officiels</w:t>
      </w:r>
      <w:r w:rsidRPr="00ED7C09">
        <w:rPr>
          <w:lang w:val="fr-FR"/>
        </w:rPr>
        <w:t xml:space="preserve">, des dirigeants de HIMSS et IHE Catalyst, ainsi que des membres fondateurs et partenaires du </w:t>
      </w:r>
      <w:proofErr w:type="spellStart"/>
      <w:r w:rsidRPr="00ED7C09">
        <w:rPr>
          <w:lang w:val="fr-FR"/>
        </w:rPr>
        <w:t>CIeS</w:t>
      </w:r>
      <w:proofErr w:type="spellEnd"/>
      <w:r w:rsidRPr="00ED7C09">
        <w:rPr>
          <w:lang w:val="fr-FR"/>
        </w:rPr>
        <w:t>.</w:t>
      </w:r>
    </w:p>
    <w:p w:rsidR="00ED7C09" w:rsidRPr="006F1192" w:rsidRDefault="00ED7C09" w:rsidP="006F1192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val="fr-FR"/>
        </w:rPr>
      </w:pPr>
      <w:r w:rsidRPr="006F1192">
        <w:rPr>
          <w:b/>
          <w:bCs/>
          <w:lang w:val="fr-FR"/>
        </w:rPr>
        <w:t>Un accélérateur pour les écosystèmes locaux de e-santé</w:t>
      </w:r>
    </w:p>
    <w:p w:rsidR="00ED7C09" w:rsidRPr="00ED7C09" w:rsidRDefault="00ED7C09" w:rsidP="00ED7C09">
      <w:p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Le Laboratoire d’Interopérabilité constituera une plateforme de test, de certification et de formation accessible aux :</w:t>
      </w:r>
    </w:p>
    <w:p w:rsidR="00ED7C09" w:rsidRPr="00ED7C09" w:rsidRDefault="00ED7C09" w:rsidP="00ED7C09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Entreprises marocaines de e-santé, qui pourront tester et faire certifier leurs solutions selon les standards internationaux (HL7 FHIR, CDA, DICOM, IPS...) ;</w:t>
      </w:r>
    </w:p>
    <w:p w:rsidR="00ED7C09" w:rsidRPr="00ED7C09" w:rsidRDefault="00ED7C09" w:rsidP="00ED7C09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Startups healthtech, qui accéderont à des cas d’usages réels, des projets pilotes, et des programmes de formation ;</w:t>
      </w:r>
    </w:p>
    <w:p w:rsidR="00ED7C09" w:rsidRPr="00ED7C09" w:rsidRDefault="00ED7C09" w:rsidP="00ED7C09">
      <w:pPr>
        <w:numPr>
          <w:ilvl w:val="0"/>
          <w:numId w:val="11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Institutionnels et décideurs publics, qui bénéficieront d’un centre neutre pour la validation technique des solutions à intégrer dans les politiques de santé publique.</w:t>
      </w:r>
    </w:p>
    <w:p w:rsidR="00ED7C09" w:rsidRPr="00ED7C09" w:rsidRDefault="00553E01" w:rsidP="00ED7C09">
      <w:pPr>
        <w:spacing w:after="0" w:line="240" w:lineRule="auto"/>
        <w:rPr>
          <w:lang w:val="fr-FR"/>
        </w:rPr>
      </w:pPr>
      <w:r w:rsidRPr="00553E01">
        <w:rPr>
          <w:lang w:val="fr-FR"/>
        </w:rPr>
        <w:t xml:space="preserve">Cette initiative s’inscrit également dans une vision élargie de positionnement stratégique du Maroc en tant que </w:t>
      </w:r>
      <w:r w:rsidRPr="00553E01">
        <w:rPr>
          <w:rStyle w:val="lev"/>
          <w:lang w:val="fr-FR"/>
        </w:rPr>
        <w:t>hub régional du tourisme médical</w:t>
      </w:r>
      <w:r w:rsidRPr="00553E01">
        <w:rPr>
          <w:lang w:val="fr-FR"/>
        </w:rPr>
        <w:t xml:space="preserve">. En renforçant la qualité, la traçabilité et l’interopérabilité des données de santé, le Laboratoire du </w:t>
      </w:r>
      <w:proofErr w:type="spellStart"/>
      <w:r w:rsidRPr="00553E01">
        <w:rPr>
          <w:lang w:val="fr-FR"/>
        </w:rPr>
        <w:t>CIeS</w:t>
      </w:r>
      <w:proofErr w:type="spellEnd"/>
      <w:r w:rsidRPr="00553E01">
        <w:rPr>
          <w:lang w:val="fr-FR"/>
        </w:rPr>
        <w:t xml:space="preserve"> et ses partenaires créent les conditions d’un parcours de soins fluide, sécurisé et internationalement reconnu. Les patients étrangers bénéficieront ainsi d’une prise en charge coordonnée, transparente et conforme aux </w:t>
      </w:r>
      <w:r w:rsidRPr="00553E01">
        <w:rPr>
          <w:lang w:val="fr-FR"/>
        </w:rPr>
        <w:lastRenderedPageBreak/>
        <w:t>standards internationaux, renforçant l’attractivité du Royaume dans un secteur à fort potentiel de croissance.</w:t>
      </w:r>
    </w:p>
    <w:p w:rsidR="00ED7C09" w:rsidRPr="006F1192" w:rsidRDefault="00ED7C09" w:rsidP="006F1192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rPr>
          <w:b/>
          <w:bCs/>
          <w:lang w:val="fr-FR"/>
        </w:rPr>
      </w:pPr>
      <w:r w:rsidRPr="006F1192">
        <w:rPr>
          <w:b/>
          <w:bCs/>
          <w:lang w:val="fr-FR"/>
        </w:rPr>
        <w:t>Alignement avec la stratégie nationale</w:t>
      </w:r>
    </w:p>
    <w:p w:rsidR="00ED7C09" w:rsidRPr="00ED7C09" w:rsidRDefault="00ED7C09" w:rsidP="00ED7C09">
      <w:p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Le projet s’inscrit pleinement dans la vision du Maroc en tant que hub africain de services numériques. Il répond aux exigences de :</w:t>
      </w:r>
    </w:p>
    <w:p w:rsidR="00ED7C09" w:rsidRPr="00ED7C09" w:rsidRDefault="00ED7C09" w:rsidP="006F1192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Souveraineté numérique et contrôle de l’interopérabilité des données de santé ;</w:t>
      </w:r>
    </w:p>
    <w:p w:rsidR="00ED7C09" w:rsidRPr="00ED7C09" w:rsidRDefault="00ED7C09" w:rsidP="006F1192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Montée en compétence des ressources humaines dans le domaine de la e-santé ;</w:t>
      </w:r>
    </w:p>
    <w:p w:rsidR="00ED7C09" w:rsidRPr="00ED7C09" w:rsidRDefault="00ED7C09" w:rsidP="006F1192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Valorisation de l’offre technologique locale ;</w:t>
      </w:r>
    </w:p>
    <w:p w:rsidR="006F1192" w:rsidRDefault="00ED7C09" w:rsidP="006F1192">
      <w:pPr>
        <w:numPr>
          <w:ilvl w:val="0"/>
          <w:numId w:val="12"/>
        </w:num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>Intégration régionale à travers des standards ouverts et certifiés.</w:t>
      </w:r>
    </w:p>
    <w:p w:rsidR="006F1192" w:rsidRDefault="006F1192" w:rsidP="006F1192">
      <w:pPr>
        <w:spacing w:before="100" w:beforeAutospacing="1" w:after="100" w:afterAutospacing="1" w:line="240" w:lineRule="auto"/>
        <w:ind w:left="720"/>
        <w:rPr>
          <w:lang w:val="fr-FR"/>
        </w:rPr>
      </w:pPr>
    </w:p>
    <w:p w:rsidR="00ED7C09" w:rsidRPr="006F1192" w:rsidRDefault="00ED7C09" w:rsidP="006F1192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lang w:val="fr-FR"/>
        </w:rPr>
      </w:pPr>
      <w:r w:rsidRPr="006F1192">
        <w:rPr>
          <w:b/>
          <w:bCs/>
          <w:lang w:val="fr-FR"/>
        </w:rPr>
        <w:t>Lancement du programme EMRAM™ avec HIMSS</w:t>
      </w:r>
    </w:p>
    <w:p w:rsidR="00ED7C09" w:rsidRPr="00ED7C09" w:rsidRDefault="00ED7C09" w:rsidP="00ED7C09">
      <w:pPr>
        <w:spacing w:before="100" w:beforeAutospacing="1" w:after="100" w:afterAutospacing="1" w:line="240" w:lineRule="auto"/>
        <w:rPr>
          <w:lang w:val="fr-FR"/>
        </w:rPr>
      </w:pPr>
      <w:r w:rsidRPr="00ED7C09">
        <w:rPr>
          <w:lang w:val="fr-FR"/>
        </w:rPr>
        <w:t xml:space="preserve">Dès mai 2025, </w:t>
      </w:r>
      <w:r w:rsidR="00553E01">
        <w:rPr>
          <w:lang w:val="fr-FR"/>
        </w:rPr>
        <w:t xml:space="preserve">une première cohorte de </w:t>
      </w:r>
      <w:r w:rsidRPr="00ED7C09">
        <w:rPr>
          <w:lang w:val="fr-FR"/>
        </w:rPr>
        <w:t xml:space="preserve">dix établissements marocains (publics et </w:t>
      </w:r>
      <w:r w:rsidR="006F73C6" w:rsidRPr="00ED7C09">
        <w:rPr>
          <w:lang w:val="fr-FR"/>
        </w:rPr>
        <w:t>privés) sera</w:t>
      </w:r>
      <w:r w:rsidR="00553E01">
        <w:rPr>
          <w:lang w:val="fr-FR"/>
        </w:rPr>
        <w:t xml:space="preserve"> inscrite dans ce programme </w:t>
      </w:r>
      <w:r w:rsidR="006F73C6">
        <w:rPr>
          <w:lang w:val="fr-FR"/>
        </w:rPr>
        <w:t xml:space="preserve">d’évaluation </w:t>
      </w:r>
      <w:r w:rsidR="006F73C6" w:rsidRPr="00ED7C09">
        <w:rPr>
          <w:lang w:val="fr-FR"/>
        </w:rPr>
        <w:t>selon</w:t>
      </w:r>
      <w:r w:rsidRPr="00ED7C09">
        <w:rPr>
          <w:lang w:val="fr-FR"/>
        </w:rPr>
        <w:t xml:space="preserve"> le modèle EMRAM™ de HIMSS, pour :</w:t>
      </w:r>
    </w:p>
    <w:p w:rsidR="00ED7C09" w:rsidRPr="006F1192" w:rsidRDefault="00ED7C09" w:rsidP="006F1192">
      <w:pPr>
        <w:pStyle w:val="Paragraphedeliste"/>
        <w:numPr>
          <w:ilvl w:val="0"/>
          <w:numId w:val="19"/>
        </w:numPr>
        <w:rPr>
          <w:lang w:val="fr-FR"/>
        </w:rPr>
      </w:pPr>
      <w:r w:rsidRPr="006F1192">
        <w:rPr>
          <w:lang w:val="fr-FR"/>
        </w:rPr>
        <w:t>Identifier leur niveau de maturité numérique ;</w:t>
      </w:r>
    </w:p>
    <w:p w:rsidR="00ED7C09" w:rsidRPr="006F1192" w:rsidRDefault="00ED7C09" w:rsidP="006F1192">
      <w:pPr>
        <w:pStyle w:val="Paragraphedeliste"/>
        <w:numPr>
          <w:ilvl w:val="0"/>
          <w:numId w:val="19"/>
        </w:numPr>
        <w:rPr>
          <w:lang w:val="fr-FR"/>
        </w:rPr>
      </w:pPr>
      <w:r w:rsidRPr="006F1192">
        <w:rPr>
          <w:lang w:val="fr-FR"/>
        </w:rPr>
        <w:t>Diagnostiquer les axes d’amélioration (interopérabilité, cybersécurité, gouvernance...) ;</w:t>
      </w:r>
    </w:p>
    <w:p w:rsidR="00ED7C09" w:rsidRPr="006F1192" w:rsidRDefault="00ED7C09" w:rsidP="006F1192">
      <w:pPr>
        <w:pStyle w:val="Paragraphedeliste"/>
        <w:numPr>
          <w:ilvl w:val="0"/>
          <w:numId w:val="19"/>
        </w:numPr>
        <w:rPr>
          <w:lang w:val="fr-FR"/>
        </w:rPr>
      </w:pPr>
      <w:r w:rsidRPr="006F1192">
        <w:rPr>
          <w:lang w:val="fr-FR"/>
        </w:rPr>
        <w:t>Accompagner la progression vers les niveaux 4 et 5, prérequis à l’intégration au futur Health Information Exchange (HIE) national.</w:t>
      </w:r>
    </w:p>
    <w:p w:rsidR="00ED7C09" w:rsidRPr="006F1192" w:rsidRDefault="006F73C6" w:rsidP="006F1192">
      <w:pPr>
        <w:pStyle w:val="Paragraphedeliste"/>
        <w:numPr>
          <w:ilvl w:val="0"/>
          <w:numId w:val="19"/>
        </w:numPr>
        <w:rPr>
          <w:lang w:val="fr-FR"/>
        </w:rPr>
      </w:pPr>
      <w:r w:rsidRPr="006F1192">
        <w:rPr>
          <w:lang w:val="fr-FR"/>
        </w:rPr>
        <w:t>Proposer une feuille de route vers les niveaux 6-7 inscrivant ces établissements parmi l’élite mondiale.</w:t>
      </w:r>
    </w:p>
    <w:p w:rsidR="006F1192" w:rsidRPr="00ED7C09" w:rsidRDefault="006F1192" w:rsidP="006F1192">
      <w:pPr>
        <w:spacing w:before="100" w:beforeAutospacing="1" w:after="100" w:afterAutospacing="1" w:line="240" w:lineRule="auto"/>
        <w:rPr>
          <w:lang w:val="fr-FR"/>
        </w:rPr>
      </w:pPr>
    </w:p>
    <w:p w:rsidR="00ED7C09" w:rsidRPr="006F1192" w:rsidRDefault="00ED7C09" w:rsidP="006F1192">
      <w:pPr>
        <w:pStyle w:val="Paragraphedeliste"/>
        <w:numPr>
          <w:ilvl w:val="0"/>
          <w:numId w:val="13"/>
        </w:numPr>
        <w:spacing w:before="100" w:beforeAutospacing="1" w:after="100" w:afterAutospacing="1" w:line="240" w:lineRule="auto"/>
        <w:rPr>
          <w:b/>
          <w:bCs/>
          <w:lang w:val="fr-FR"/>
        </w:rPr>
      </w:pPr>
      <w:r w:rsidRPr="006F1192">
        <w:rPr>
          <w:b/>
          <w:bCs/>
          <w:lang w:val="fr-FR"/>
        </w:rPr>
        <w:t xml:space="preserve">Panel GITEX </w:t>
      </w:r>
      <w:proofErr w:type="spellStart"/>
      <w:proofErr w:type="gramStart"/>
      <w:r w:rsidRPr="006F1192">
        <w:rPr>
          <w:b/>
          <w:bCs/>
          <w:lang w:val="fr-FR"/>
        </w:rPr>
        <w:t>Africa</w:t>
      </w:r>
      <w:proofErr w:type="spellEnd"/>
      <w:r w:rsidR="0012472F" w:rsidRPr="006F1192">
        <w:rPr>
          <w:b/>
          <w:bCs/>
          <w:lang w:val="fr-FR"/>
        </w:rPr>
        <w:t xml:space="preserve"> </w:t>
      </w:r>
      <w:r w:rsidRPr="006F1192">
        <w:rPr>
          <w:b/>
          <w:bCs/>
          <w:lang w:val="fr-FR"/>
        </w:rPr>
        <w:t xml:space="preserve"> 2025</w:t>
      </w:r>
      <w:proofErr w:type="gramEnd"/>
      <w:r w:rsidRPr="006F1192">
        <w:rPr>
          <w:b/>
          <w:bCs/>
          <w:lang w:val="fr-FR"/>
        </w:rPr>
        <w:t xml:space="preserve"> </w:t>
      </w:r>
      <w:r w:rsidR="006F73C6" w:rsidRPr="006F1192">
        <w:rPr>
          <w:b/>
          <w:bCs/>
          <w:lang w:val="fr-FR"/>
        </w:rPr>
        <w:t xml:space="preserve"> </w:t>
      </w:r>
      <w:r w:rsidR="006F73C6" w:rsidRPr="006F1192">
        <w:rPr>
          <w:b/>
          <w:bCs/>
          <w:lang w:val="fr-TN"/>
        </w:rPr>
        <w:t>pour catalyser l’écosystème africain</w:t>
      </w:r>
      <w:r w:rsidR="006F73C6" w:rsidRPr="006F1192">
        <w:rPr>
          <w:b/>
          <w:bCs/>
          <w:lang w:val="fr-FR"/>
        </w:rPr>
        <w:t xml:space="preserve"> </w:t>
      </w:r>
      <w:r w:rsidRPr="006F1192">
        <w:rPr>
          <w:b/>
          <w:bCs/>
          <w:lang w:val="fr-FR"/>
        </w:rPr>
        <w:t>– Marrakech</w:t>
      </w:r>
    </w:p>
    <w:p w:rsidR="00ED7C09" w:rsidRPr="00ED7C09" w:rsidRDefault="00ED7C09" w:rsidP="00ED7C09">
      <w:pPr>
        <w:pStyle w:val="Titre3"/>
        <w:rPr>
          <w:rFonts w:ascii="Times New Roman" w:hAnsi="Times New Roman"/>
          <w:lang w:val="fr-FR"/>
        </w:rPr>
      </w:pPr>
      <w:r w:rsidRPr="00ED7C09">
        <w:rPr>
          <w:rStyle w:val="lev"/>
          <w:b/>
          <w:bCs/>
          <w:lang w:val="fr-FR"/>
        </w:rPr>
        <w:t>Santé numérique : Maturité, Interopérabilité et IA au service d’un écosystème connecté en Afrique</w:t>
      </w:r>
    </w:p>
    <w:p w:rsidR="00553E01" w:rsidRPr="00553E01" w:rsidRDefault="00553E01" w:rsidP="00553E01">
      <w:pPr>
        <w:spacing w:before="100" w:beforeAutospacing="1" w:after="100" w:afterAutospacing="1"/>
        <w:rPr>
          <w:lang w:val="fr-TN"/>
        </w:rPr>
      </w:pPr>
      <w:r w:rsidRPr="00553E01">
        <w:rPr>
          <w:lang w:val="fr-TN"/>
        </w:rPr>
        <w:t xml:space="preserve">Le </w:t>
      </w:r>
      <w:r w:rsidRPr="00553E01">
        <w:rPr>
          <w:b/>
          <w:bCs/>
          <w:lang w:val="fr-TN"/>
        </w:rPr>
        <w:t>panel organisé par CIeS au GITEX</w:t>
      </w:r>
      <w:r w:rsidRPr="00553E01">
        <w:rPr>
          <w:lang w:val="fr-TN"/>
        </w:rPr>
        <w:t xml:space="preserve">, intitulé </w:t>
      </w:r>
      <w:r w:rsidRPr="00553E01">
        <w:rPr>
          <w:i/>
          <w:iCs/>
          <w:lang w:val="fr-TN"/>
        </w:rPr>
        <w:t>« Maturité numérique, Interopérabilité et Intelligence Artificielle au service d’un écosystème de santé connecté en Afrique »</w:t>
      </w:r>
      <w:r w:rsidRPr="00553E01">
        <w:rPr>
          <w:lang w:val="fr-TN"/>
        </w:rPr>
        <w:t>, réunira des experts d’HIMSS, d’IHE Catalyst, des autorités africaines de santé numérique, ainsi que des acteurs privés. Il sera l’occasion de :</w:t>
      </w:r>
    </w:p>
    <w:p w:rsidR="00553E01" w:rsidRPr="00553E01" w:rsidRDefault="00553E01" w:rsidP="00553E01">
      <w:pPr>
        <w:numPr>
          <w:ilvl w:val="0"/>
          <w:numId w:val="17"/>
        </w:numPr>
        <w:spacing w:before="100" w:beforeAutospacing="1" w:after="100" w:afterAutospacing="1"/>
        <w:rPr>
          <w:lang w:val="fr-TN"/>
        </w:rPr>
      </w:pPr>
      <w:r w:rsidRPr="00553E01">
        <w:rPr>
          <w:lang w:val="fr-TN"/>
        </w:rPr>
        <w:t>Présenter les modèles de maturité HIMSS et leurs apports pour la gouvernance hospitalière,</w:t>
      </w:r>
    </w:p>
    <w:p w:rsidR="00553E01" w:rsidRPr="00553E01" w:rsidRDefault="00553E01" w:rsidP="00553E01">
      <w:pPr>
        <w:numPr>
          <w:ilvl w:val="0"/>
          <w:numId w:val="17"/>
        </w:numPr>
        <w:spacing w:before="100" w:beforeAutospacing="1" w:after="100" w:afterAutospacing="1"/>
        <w:rPr>
          <w:lang w:val="fr-TN"/>
        </w:rPr>
      </w:pPr>
      <w:r w:rsidRPr="00553E01">
        <w:rPr>
          <w:lang w:val="fr-TN"/>
        </w:rPr>
        <w:t>Montrer l’impact des profils IHE dans des cas d’usage stratégiques (tourisme médical, sécurité des pèlerins, FIFA 2030),</w:t>
      </w:r>
    </w:p>
    <w:p w:rsidR="00553E01" w:rsidRPr="00553E01" w:rsidRDefault="00553E01" w:rsidP="00553E01">
      <w:pPr>
        <w:numPr>
          <w:ilvl w:val="0"/>
          <w:numId w:val="17"/>
        </w:numPr>
        <w:spacing w:before="100" w:beforeAutospacing="1" w:after="100" w:afterAutospacing="1"/>
        <w:rPr>
          <w:lang w:val="fr-TN"/>
        </w:rPr>
      </w:pPr>
      <w:r w:rsidRPr="00553E01">
        <w:rPr>
          <w:lang w:val="fr-TN"/>
        </w:rPr>
        <w:t>Mettre en lumière le rôle de l’IA dans l’automatisation des processus d’interopérabilité,</w:t>
      </w:r>
    </w:p>
    <w:p w:rsidR="00ED7C09" w:rsidRPr="00ED7C09" w:rsidRDefault="00553E01" w:rsidP="0012472F">
      <w:pPr>
        <w:numPr>
          <w:ilvl w:val="0"/>
          <w:numId w:val="17"/>
        </w:numPr>
        <w:spacing w:before="100" w:beforeAutospacing="1" w:after="100" w:afterAutospacing="1"/>
        <w:rPr>
          <w:lang w:val="fr-TN"/>
        </w:rPr>
      </w:pPr>
      <w:r w:rsidRPr="00553E01">
        <w:rPr>
          <w:lang w:val="fr-TN"/>
        </w:rPr>
        <w:lastRenderedPageBreak/>
        <w:t xml:space="preserve">Lancer officiellement la dynamique autour du </w:t>
      </w:r>
      <w:r w:rsidRPr="00553E01">
        <w:rPr>
          <w:b/>
          <w:bCs/>
          <w:lang w:val="fr-TN"/>
        </w:rPr>
        <w:t>Laboratoire d’Interopérabilité en Santé</w:t>
      </w:r>
      <w:r w:rsidRPr="00553E01">
        <w:rPr>
          <w:lang w:val="fr-TN"/>
        </w:rPr>
        <w:t xml:space="preserve">, pilier de l’innovation </w:t>
      </w:r>
      <w:r w:rsidR="006F73C6">
        <w:rPr>
          <w:lang w:val="fr-TN"/>
        </w:rPr>
        <w:t xml:space="preserve">en eSanté </w:t>
      </w:r>
      <w:r w:rsidRPr="00553E01">
        <w:rPr>
          <w:lang w:val="fr-TN"/>
        </w:rPr>
        <w:t>au Maroc.</w:t>
      </w:r>
    </w:p>
    <w:sectPr w:rsidR="00ED7C09" w:rsidRPr="00ED7C0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6253E"/>
    <w:multiLevelType w:val="multilevel"/>
    <w:tmpl w:val="ECE0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F52AE"/>
    <w:multiLevelType w:val="multilevel"/>
    <w:tmpl w:val="2D50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D47716"/>
    <w:multiLevelType w:val="multilevel"/>
    <w:tmpl w:val="A7B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5C12B5"/>
    <w:multiLevelType w:val="multilevel"/>
    <w:tmpl w:val="A1B0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7843F1"/>
    <w:multiLevelType w:val="multilevel"/>
    <w:tmpl w:val="61182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02FB0"/>
    <w:multiLevelType w:val="multilevel"/>
    <w:tmpl w:val="A7B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07E04"/>
    <w:multiLevelType w:val="multilevel"/>
    <w:tmpl w:val="4482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43598D"/>
    <w:multiLevelType w:val="multilevel"/>
    <w:tmpl w:val="88C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902F2"/>
    <w:multiLevelType w:val="hybridMultilevel"/>
    <w:tmpl w:val="EEF6F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43F36"/>
    <w:multiLevelType w:val="multilevel"/>
    <w:tmpl w:val="9788DB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806266918">
    <w:abstractNumId w:val="8"/>
  </w:num>
  <w:num w:numId="2" w16cid:durableId="467553967">
    <w:abstractNumId w:val="6"/>
  </w:num>
  <w:num w:numId="3" w16cid:durableId="1549218054">
    <w:abstractNumId w:val="5"/>
  </w:num>
  <w:num w:numId="4" w16cid:durableId="1788044760">
    <w:abstractNumId w:val="4"/>
  </w:num>
  <w:num w:numId="5" w16cid:durableId="309556279">
    <w:abstractNumId w:val="7"/>
  </w:num>
  <w:num w:numId="6" w16cid:durableId="1981154669">
    <w:abstractNumId w:val="3"/>
  </w:num>
  <w:num w:numId="7" w16cid:durableId="1564102461">
    <w:abstractNumId w:val="2"/>
  </w:num>
  <w:num w:numId="8" w16cid:durableId="1181503488">
    <w:abstractNumId w:val="1"/>
  </w:num>
  <w:num w:numId="9" w16cid:durableId="1164395692">
    <w:abstractNumId w:val="0"/>
  </w:num>
  <w:num w:numId="10" w16cid:durableId="1157956547">
    <w:abstractNumId w:val="12"/>
  </w:num>
  <w:num w:numId="11" w16cid:durableId="95105064">
    <w:abstractNumId w:val="18"/>
  </w:num>
  <w:num w:numId="12" w16cid:durableId="1686983598">
    <w:abstractNumId w:val="13"/>
  </w:num>
  <w:num w:numId="13" w16cid:durableId="977952347">
    <w:abstractNumId w:val="11"/>
  </w:num>
  <w:num w:numId="14" w16cid:durableId="127675095">
    <w:abstractNumId w:val="9"/>
  </w:num>
  <w:num w:numId="15" w16cid:durableId="1667973102">
    <w:abstractNumId w:val="16"/>
  </w:num>
  <w:num w:numId="16" w16cid:durableId="1076514673">
    <w:abstractNumId w:val="15"/>
  </w:num>
  <w:num w:numId="17" w16cid:durableId="115832032">
    <w:abstractNumId w:val="10"/>
  </w:num>
  <w:num w:numId="18" w16cid:durableId="1850871914">
    <w:abstractNumId w:val="17"/>
  </w:num>
  <w:num w:numId="19" w16cid:durableId="16645528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EA8"/>
    <w:rsid w:val="0012472F"/>
    <w:rsid w:val="0015074B"/>
    <w:rsid w:val="0029639D"/>
    <w:rsid w:val="00326F90"/>
    <w:rsid w:val="00553E01"/>
    <w:rsid w:val="006A754B"/>
    <w:rsid w:val="006F1192"/>
    <w:rsid w:val="006F73C6"/>
    <w:rsid w:val="007451B9"/>
    <w:rsid w:val="00A615E8"/>
    <w:rsid w:val="00AA1D8D"/>
    <w:rsid w:val="00B47730"/>
    <w:rsid w:val="00CB0664"/>
    <w:rsid w:val="00ED7C0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A493A"/>
  <w14:defaultImageDpi w14:val="300"/>
  <w15:docId w15:val="{602366F5-679F-BF40-9FA0-63031EBE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ED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T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690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izhar mahjoub</cp:lastModifiedBy>
  <cp:revision>3</cp:revision>
  <dcterms:created xsi:type="dcterms:W3CDTF">2013-12-23T23:15:00Z</dcterms:created>
  <dcterms:modified xsi:type="dcterms:W3CDTF">2025-04-10T20:11:00Z</dcterms:modified>
  <cp:category/>
</cp:coreProperties>
</file>